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The speed of Internet information transfer is the speed of light. Displaying information on a computer monitor</w:t>
        <w:br w:type="textWrapping"/>
        <w:t xml:space="preserve">Changing the capacity of the computer has increased and diversified. Eventually, a small microchip can be created and put into small objects.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Obviously there is the following change in terms of the current rate of change. What will happen next?</w:t>
        <w:br w:type="textWrapping"/>
        <w:t xml:space="preserve">Once development is complete, it will have the greatest effect on the minimum cost.</w:t>
        <w:br w:type="textWrapping"/>
        <w:t xml:space="preserve">After we have all settled, we have to know what we have to do next.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The private information system is an information system used by companies seeking profit.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To what extent are public information systems connected to public institutions?</w:t>
        <w:br w:type="textWrapping"/>
        <w:t xml:space="preserve">Information exists in people's minds. Information systems are the linkage between people and information.</w:t>
        <w:br w:type="textWrapping"/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